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AD" w:rsidRDefault="00A235AD" w:rsidP="00A235AD">
      <w:pPr>
        <w:spacing w:line="54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12373E">
        <w:rPr>
          <w:rFonts w:ascii="黑体" w:eastAsia="黑体" w:hAnsi="黑体" w:cs="方正小标宋简体" w:hint="eastAsia"/>
          <w:b/>
          <w:sz w:val="36"/>
          <w:szCs w:val="36"/>
        </w:rPr>
        <w:t>中山大学艺术学院2020年硕士研究生初试自命题</w:t>
      </w:r>
    </w:p>
    <w:p w:rsidR="00A235AD" w:rsidRPr="0012373E" w:rsidRDefault="00A235AD" w:rsidP="00A235AD">
      <w:pPr>
        <w:spacing w:line="54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12373E">
        <w:rPr>
          <w:rFonts w:ascii="黑体" w:eastAsia="黑体" w:hAnsi="黑体" w:cs="方正小标宋简体" w:hint="eastAsia"/>
          <w:b/>
          <w:sz w:val="36"/>
          <w:szCs w:val="36"/>
        </w:rPr>
        <w:t>科目考试范围及参考书目</w:t>
      </w:r>
    </w:p>
    <w:p w:rsidR="00A235AD" w:rsidRDefault="00A235AD" w:rsidP="00A235AD">
      <w:pPr>
        <w:spacing w:line="540" w:lineRule="exact"/>
        <w:ind w:firstLine="630"/>
        <w:jc w:val="left"/>
        <w:rPr>
          <w:rFonts w:ascii="Times New Roman" w:eastAsia="仿宋" w:hAnsi="Times New Roman" w:cs="Times New Roman"/>
          <w:sz w:val="32"/>
        </w:rPr>
      </w:pP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一、中西方音乐史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中国音乐史、西方音乐史各占50%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r w:rsidRPr="0012373E">
        <w:rPr>
          <w:rFonts w:asciiTheme="minorEastAsia" w:eastAsiaTheme="minorEastAsia" w:hAnsiTheme="minorEastAsia" w:cs="Times New Roman"/>
          <w:sz w:val="28"/>
          <w:szCs w:val="28"/>
        </w:rPr>
        <w:t>参考书目：《中国古代音乐史简述》，刘再生著，人民音乐出版社，2006；《中国近现代音乐史（第三次修订版）》，汪毓和著，人民音乐出版社，2009；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《中国古代音乐史稿》（上、下），杨荫浏著，人民音乐出版社，1981；</w:t>
      </w:r>
      <w:r w:rsidRPr="0012373E">
        <w:rPr>
          <w:rFonts w:asciiTheme="minorEastAsia" w:eastAsiaTheme="minorEastAsia" w:hAnsiTheme="minorEastAsia" w:cs="Times New Roman"/>
          <w:sz w:val="28"/>
          <w:szCs w:val="28"/>
        </w:rPr>
        <w:t>《西方音乐通史》，于润洋主编，上海音乐出版社2001。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二、和声、曲式分析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和声分析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12373E">
        <w:rPr>
          <w:rFonts w:asciiTheme="minorEastAsia" w:eastAsiaTheme="minorEastAsia" w:hAnsiTheme="minorEastAsia" w:cs="Times New Roman"/>
          <w:sz w:val="28"/>
          <w:szCs w:val="28"/>
        </w:rPr>
        <w:t>曲式分析各占50%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r w:rsidRPr="0012373E">
        <w:rPr>
          <w:rFonts w:asciiTheme="minorEastAsia" w:eastAsiaTheme="minorEastAsia" w:hAnsiTheme="minorEastAsia" w:cs="Times New Roman"/>
          <w:sz w:val="28"/>
          <w:szCs w:val="28"/>
        </w:rPr>
        <w:t>参考书目：《和声学教程（增订本）》（上、下），（苏）伊•杜波夫斯基、伊•斯波索宾等著，陈敏译，人民音乐出版社，2000；《基础和声》，刘锦宣著，中央民族大学出版社，2007；《曲式与作品分析》，吴祖强著，人民音乐出版社，2003；《音乐的分析与创作》，杨儒怀著，人民音乐出版社，2003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三、中外电影史论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中外电影史、中外电影理论各占50%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r w:rsidRPr="0012373E">
        <w:rPr>
          <w:rFonts w:asciiTheme="minorEastAsia" w:eastAsiaTheme="minorEastAsia" w:hAnsiTheme="minorEastAsia" w:cs="Times New Roman"/>
          <w:sz w:val="28"/>
          <w:szCs w:val="28"/>
        </w:rPr>
        <w:t>参考书目：《中国电影史》，李少白主编，高等教育出版社（2007）；《世界电影史》，大卫•波德维尔、克里斯汀•汤普森著，北京大学出版社（2014）；《电影理论史评》尼克•布朗，中国电影出版社（1994）；《电影理论读本（修订版）》，杨远婴主编，北京联合出版公司（2017）；《中国电影理论史评》，胡克，中国电影出版社（2005）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b/>
          <w:sz w:val="28"/>
          <w:szCs w:val="28"/>
        </w:rPr>
        <w:lastRenderedPageBreak/>
        <w:t>四、影视剧本创作与评论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参考书目：《电影剧本写作基础》，悉德•菲尔德著，世界图书出版公司（2012）；《故事：材质、结构、风格和银幕剧作的原理》，罗伯特•麦基，天津人民出版社（2014）；《写电影剧本的几个问题》，夏衍著，中国电影出版社（1980）；《电影编剧学》汪流著，中国传媒大学出版社（2009），《电影批评（第二版）》戴锦华，北京大学出版社（2015），《外国电影批评文选》杨远婴、徐建生编，世界图书出版公司（2014）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五、美术综合理论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美术理论与文化研究各占50%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r w:rsidRPr="0012373E">
        <w:rPr>
          <w:rFonts w:asciiTheme="minorEastAsia" w:eastAsiaTheme="minorEastAsia" w:hAnsiTheme="minorEastAsia" w:cs="Times New Roman"/>
          <w:sz w:val="28"/>
          <w:szCs w:val="28"/>
        </w:rPr>
        <w:t>参考书目：《艺术与视知觉》，阿恩海姆著，滕守尧、朱疆源译，四川人民出版社（1998）；《艺术与错觉》，E.H.贡布里希著，杨成凯、李本正等译，广西美术出版社（2012）；《图像理论》，w.j.t.米歇尔著，陈永国、胡文征译，北京大学出版社（2006）；《表征》，斯图尔特•霍尔著，徐亮、陆兴华译，商务印书馆（2013）；《区分：判断力的社会批判》（上下册），皮埃尔•布尔迪厄著，刘晖译，商务印书馆（2015）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A235AD" w:rsidRPr="0012373E" w:rsidRDefault="00A235AD" w:rsidP="00A235AD">
      <w:pPr>
        <w:spacing w:line="360" w:lineRule="auto"/>
        <w:ind w:firstLine="645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b/>
          <w:sz w:val="28"/>
          <w:szCs w:val="28"/>
        </w:rPr>
        <w:t>六、当代艺术与美术创作方法</w:t>
      </w:r>
    </w:p>
    <w:p w:rsidR="00A235AD" w:rsidRPr="0012373E" w:rsidRDefault="00A235AD" w:rsidP="00A235AD">
      <w:pPr>
        <w:spacing w:line="360" w:lineRule="auto"/>
        <w:ind w:firstLine="630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可以使用自选的美术创作手段（不限材料与画种），在当代艺术的语境中进行构思与创作，并描绘出创作方案。</w:t>
      </w:r>
    </w:p>
    <w:p w:rsidR="00BC0562" w:rsidRPr="00A235AD" w:rsidRDefault="00A235AD">
      <w:bookmarkStart w:id="0" w:name="_GoBack"/>
      <w:bookmarkEnd w:id="0"/>
    </w:p>
    <w:sectPr w:rsidR="00BC0562" w:rsidRPr="00A235AD" w:rsidSect="003E682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AD"/>
    <w:rsid w:val="002F0627"/>
    <w:rsid w:val="003E682A"/>
    <w:rsid w:val="00A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C14DB"/>
  <w14:defaultImageDpi w14:val="32767"/>
  <w15:chartTrackingRefBased/>
  <w15:docId w15:val="{BE4AE4C3-86DB-BF49-B42F-47C760C9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235AD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614369110@qq.com</dc:creator>
  <cp:keywords/>
  <dc:description/>
  <cp:lastModifiedBy>614369110@qq.com</cp:lastModifiedBy>
  <cp:revision>1</cp:revision>
  <dcterms:created xsi:type="dcterms:W3CDTF">2019-10-28T02:20:00Z</dcterms:created>
  <dcterms:modified xsi:type="dcterms:W3CDTF">2019-10-28T02:20:00Z</dcterms:modified>
</cp:coreProperties>
</file>